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264FF" w14:textId="7DDB5AC0" w:rsidR="00050E52" w:rsidRDefault="00DC616E">
      <w:pPr>
        <w:spacing w:after="0" w:line="240" w:lineRule="auto"/>
        <w:jc w:val="center"/>
        <w:rPr>
          <w:rFonts w:ascii="Calibri,Bold" w:hAnsi="Calibri,Bold" w:cs="Calibri,Bold"/>
          <w:b/>
          <w:bCs/>
          <w:sz w:val="36"/>
          <w:szCs w:val="36"/>
        </w:rPr>
      </w:pPr>
      <w:r>
        <w:rPr>
          <w:rFonts w:ascii="Calibri,Bold" w:hAnsi="Calibri,Bold" w:cs="Calibri,Bold"/>
          <w:b/>
          <w:bCs/>
          <w:sz w:val="36"/>
          <w:szCs w:val="36"/>
        </w:rPr>
        <w:t xml:space="preserve">Lotto n. </w:t>
      </w:r>
      <w:r w:rsidR="00EE6395">
        <w:rPr>
          <w:rFonts w:ascii="Calibri,Bold" w:hAnsi="Calibri,Bold" w:cs="Calibri,Bold"/>
          <w:b/>
          <w:bCs/>
          <w:sz w:val="36"/>
          <w:szCs w:val="36"/>
        </w:rPr>
        <w:t>3</w:t>
      </w:r>
      <w:r>
        <w:rPr>
          <w:rFonts w:ascii="Calibri,Bold" w:hAnsi="Calibri,Bold" w:cs="Calibri,Bold"/>
          <w:b/>
          <w:bCs/>
          <w:sz w:val="36"/>
          <w:szCs w:val="36"/>
        </w:rPr>
        <w:t xml:space="preserve"> INFORTUNI </w:t>
      </w:r>
    </w:p>
    <w:p w14:paraId="44498B4A" w14:textId="77777777" w:rsidR="00050E52" w:rsidRDefault="00050E52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</w:p>
    <w:p w14:paraId="54716B13" w14:textId="2B357772" w:rsidR="00050E52" w:rsidRDefault="00DC616E">
      <w:pPr>
        <w:spacing w:after="0" w:line="240" w:lineRule="auto"/>
      </w:pPr>
      <w:r>
        <w:rPr>
          <w:rFonts w:ascii="Tahoma" w:hAnsi="Tahoma" w:cs="Tahoma"/>
          <w:sz w:val="20"/>
        </w:rPr>
        <w:t xml:space="preserve">Le </w:t>
      </w:r>
      <w:r>
        <w:rPr>
          <w:rFonts w:ascii="Tahoma" w:hAnsi="Tahoma" w:cs="Tahoma"/>
          <w:sz w:val="20"/>
          <w:szCs w:val="20"/>
        </w:rPr>
        <w:t xml:space="preserve">varianti ammesse e previste </w:t>
      </w:r>
      <w:r>
        <w:rPr>
          <w:rFonts w:ascii="Tahoma" w:hAnsi="Tahoma" w:cs="Tahoma"/>
          <w:sz w:val="20"/>
        </w:rPr>
        <w:t>sono esclusivamente quelle di seguito enumerate e descritte.</w:t>
      </w:r>
    </w:p>
    <w:p w14:paraId="1E25A5E6" w14:textId="77777777" w:rsidR="00050E52" w:rsidRDefault="00DC616E">
      <w:pPr>
        <w:spacing w:before="60" w:after="0" w:line="240" w:lineRule="auto"/>
        <w:jc w:val="both"/>
        <w:rPr>
          <w:rFonts w:ascii="Tahoma" w:hAnsi="Tahoma" w:cs="Tahoma"/>
          <w:color w:val="000009"/>
          <w:sz w:val="20"/>
        </w:rPr>
      </w:pPr>
      <w:r>
        <w:rPr>
          <w:rFonts w:ascii="Tahoma" w:hAnsi="Tahoma" w:cs="Tahoma"/>
          <w:sz w:val="20"/>
        </w:rPr>
        <w:t>Al Concorrente c</w:t>
      </w:r>
      <w:r>
        <w:rPr>
          <w:rFonts w:ascii="Tahoma" w:hAnsi="Tahoma" w:cs="Tahoma"/>
          <w:color w:val="000009"/>
          <w:sz w:val="20"/>
        </w:rPr>
        <w:t>he avrà offerto e sottoscritto la variante indicata, verrà attribuito il punteggio assegnato a quella specifica variante; al Concorrente che non avrà offerto e sottoscritto quella specifica variante, non verrà attribuito alcun punteggio aggiuntivo.</w:t>
      </w:r>
    </w:p>
    <w:p w14:paraId="4CAFB02E" w14:textId="77777777" w:rsidR="00FC5425" w:rsidRDefault="00FC5425">
      <w:pPr>
        <w:spacing w:before="60" w:after="0" w:line="240" w:lineRule="auto"/>
        <w:jc w:val="both"/>
      </w:pPr>
    </w:p>
    <w:p w14:paraId="2D53EE5A" w14:textId="77777777" w:rsidR="00FC5425" w:rsidRPr="00FC5425" w:rsidRDefault="00FC5425" w:rsidP="00FC5425">
      <w:pPr>
        <w:suppressAutoHyphens w:val="0"/>
        <w:spacing w:before="60" w:after="0" w:line="240" w:lineRule="auto"/>
        <w:jc w:val="both"/>
        <w:textAlignment w:val="auto"/>
        <w:rPr>
          <w:rFonts w:ascii="Tahoma" w:hAnsi="Tahoma" w:cs="Tahoma"/>
          <w:b/>
          <w:bCs/>
          <w:i/>
          <w:iCs/>
          <w:color w:val="000009"/>
          <w:sz w:val="20"/>
        </w:rPr>
      </w:pPr>
      <w:r w:rsidRPr="00FC5425">
        <w:rPr>
          <w:rFonts w:ascii="Tahoma" w:hAnsi="Tahoma" w:cs="Tahoma"/>
          <w:b/>
          <w:bCs/>
          <w:i/>
          <w:iCs/>
          <w:color w:val="000009"/>
          <w:sz w:val="20"/>
        </w:rPr>
        <w:t>N.B: tutte le varianti che non saranno chiaramente contrassegnate da un segno di spunta</w:t>
      </w:r>
      <w:r w:rsidRPr="00FC5425">
        <w:rPr>
          <w:rFonts w:ascii="Tahoma" w:hAnsi="Tahoma" w:cs="Tahoma"/>
          <w:color w:val="000009"/>
          <w:sz w:val="20"/>
        </w:rPr>
        <w:br/>
      </w:r>
      <w:r w:rsidRPr="00FC5425">
        <w:rPr>
          <w:rFonts w:ascii="Tahoma" w:hAnsi="Tahoma" w:cs="Tahoma"/>
          <w:b/>
          <w:bCs/>
          <w:i/>
          <w:iCs/>
          <w:color w:val="000009"/>
          <w:sz w:val="20"/>
        </w:rPr>
        <w:t>saranno considerate come NON OFFERTE, ed il relativo punteggio assegnato sarà pari a</w:t>
      </w:r>
      <w:r w:rsidRPr="00FC5425">
        <w:rPr>
          <w:rFonts w:ascii="Tahoma" w:hAnsi="Tahoma" w:cs="Tahoma"/>
          <w:color w:val="000009"/>
          <w:sz w:val="20"/>
        </w:rPr>
        <w:br/>
      </w:r>
      <w:r w:rsidRPr="00FC5425">
        <w:rPr>
          <w:rFonts w:ascii="Tahoma" w:hAnsi="Tahoma" w:cs="Tahoma"/>
          <w:b/>
          <w:bCs/>
          <w:i/>
          <w:iCs/>
          <w:color w:val="000009"/>
          <w:sz w:val="20"/>
        </w:rPr>
        <w:t xml:space="preserve">0 (zero) punti. Nel caso fossero barrate più </w:t>
      </w:r>
      <w:proofErr w:type="gramStart"/>
      <w:r w:rsidRPr="00FC5425">
        <w:rPr>
          <w:rFonts w:ascii="Tahoma" w:hAnsi="Tahoma" w:cs="Tahoma"/>
          <w:b/>
          <w:bCs/>
          <w:i/>
          <w:iCs/>
          <w:color w:val="000009"/>
          <w:sz w:val="20"/>
        </w:rPr>
        <w:t>opzioni alternative</w:t>
      </w:r>
      <w:proofErr w:type="gramEnd"/>
      <w:r w:rsidRPr="00FC5425">
        <w:rPr>
          <w:rFonts w:ascii="Tahoma" w:hAnsi="Tahoma" w:cs="Tahoma"/>
          <w:b/>
          <w:bCs/>
          <w:i/>
          <w:iCs/>
          <w:color w:val="000009"/>
          <w:sz w:val="20"/>
        </w:rPr>
        <w:t xml:space="preserve"> relativamente ad una</w:t>
      </w:r>
      <w:r w:rsidRPr="00FC5425">
        <w:rPr>
          <w:rFonts w:ascii="Tahoma" w:hAnsi="Tahoma" w:cs="Tahoma"/>
          <w:color w:val="000009"/>
          <w:sz w:val="20"/>
        </w:rPr>
        <w:br/>
      </w:r>
      <w:r w:rsidRPr="00FC5425">
        <w:rPr>
          <w:rFonts w:ascii="Tahoma" w:hAnsi="Tahoma" w:cs="Tahoma"/>
          <w:b/>
          <w:bCs/>
          <w:i/>
          <w:iCs/>
          <w:color w:val="000009"/>
          <w:sz w:val="20"/>
        </w:rPr>
        <w:t>medesima variante, verrà conteggiata unicamente l’opzione con maggiore punteggio.</w:t>
      </w:r>
    </w:p>
    <w:p w14:paraId="07EBAC8B" w14:textId="77777777" w:rsidR="00FC5425" w:rsidRPr="00FC5425" w:rsidRDefault="00FC5425" w:rsidP="00FC5425">
      <w:pPr>
        <w:suppressAutoHyphens w:val="0"/>
        <w:spacing w:before="60" w:after="0" w:line="240" w:lineRule="auto"/>
        <w:jc w:val="both"/>
        <w:textAlignment w:val="auto"/>
        <w:rPr>
          <w:rFonts w:ascii="Tahoma" w:hAnsi="Tahoma" w:cs="Tahoma"/>
          <w:color w:val="000009"/>
          <w:sz w:val="20"/>
        </w:rPr>
      </w:pPr>
      <w:r w:rsidRPr="00FC5425">
        <w:rPr>
          <w:rFonts w:ascii="Tahoma" w:hAnsi="Tahoma" w:cs="Tahoma"/>
          <w:color w:val="000009"/>
          <w:sz w:val="20"/>
        </w:rPr>
        <w:br/>
        <w:t>Rimane ferma la facoltà per la Commissione di escludere il Concorrente</w:t>
      </w:r>
      <w:r w:rsidRPr="00FC5425">
        <w:rPr>
          <w:rFonts w:ascii="Tahoma" w:hAnsi="Tahoma" w:cs="Tahoma"/>
          <w:color w:val="000009"/>
          <w:sz w:val="20"/>
        </w:rPr>
        <w:br/>
        <w:t>dalla gara e di non procedere all’apertura dell’Offerta Economica nel caso di un’Offerta</w:t>
      </w:r>
      <w:r w:rsidRPr="00FC5425">
        <w:rPr>
          <w:rFonts w:ascii="Tahoma" w:hAnsi="Tahoma" w:cs="Tahoma"/>
          <w:color w:val="000009"/>
          <w:sz w:val="20"/>
        </w:rPr>
        <w:br/>
        <w:t>Tecnica che nel suo complesso o in relazione a specifiche varianti peggiorative, così</w:t>
      </w:r>
      <w:r w:rsidRPr="00FC5425">
        <w:rPr>
          <w:rFonts w:ascii="Tahoma" w:hAnsi="Tahoma" w:cs="Tahoma"/>
          <w:color w:val="000009"/>
          <w:sz w:val="20"/>
        </w:rPr>
        <w:br/>
        <w:t>come proposta, svuoti la ratio della copertura prestata spostando, nella sostanza, sul</w:t>
      </w:r>
      <w:r w:rsidRPr="00FC5425">
        <w:rPr>
          <w:rFonts w:ascii="Tahoma" w:hAnsi="Tahoma" w:cs="Tahoma"/>
          <w:color w:val="000009"/>
          <w:sz w:val="20"/>
        </w:rPr>
        <w:br/>
        <w:t>Contraente/assicurato le conseguenze economiche del verificarsi dell’evento dannoso,</w:t>
      </w:r>
      <w:r w:rsidRPr="00FC5425">
        <w:rPr>
          <w:rFonts w:ascii="Tahoma" w:hAnsi="Tahoma" w:cs="Tahoma"/>
          <w:color w:val="000009"/>
          <w:sz w:val="20"/>
        </w:rPr>
        <w:br/>
        <w:t>ovvero spostando la soglia di intervento della garanzia a un punto o a condizioni tali</w:t>
      </w:r>
      <w:r w:rsidRPr="00FC5425">
        <w:rPr>
          <w:rFonts w:ascii="Tahoma" w:hAnsi="Tahoma" w:cs="Tahoma"/>
          <w:color w:val="000009"/>
          <w:sz w:val="20"/>
        </w:rPr>
        <w:br/>
        <w:t>da rendere non conveniente la stipula della polizza stessa.</w:t>
      </w:r>
    </w:p>
    <w:p w14:paraId="255A34E9" w14:textId="77777777" w:rsidR="00050E52" w:rsidRDefault="00050E52">
      <w:pPr>
        <w:spacing w:after="0" w:line="240" w:lineRule="auto"/>
        <w:rPr>
          <w:rFonts w:ascii="Tahoma" w:hAnsi="Tahoma" w:cs="Tahoma"/>
          <w:bCs/>
          <w:color w:val="000000"/>
          <w:sz w:val="20"/>
          <w:szCs w:val="20"/>
        </w:rPr>
      </w:pPr>
    </w:p>
    <w:tbl>
      <w:tblPr>
        <w:tblW w:w="9750" w:type="dxa"/>
        <w:tblInd w:w="11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642"/>
        <w:gridCol w:w="6108"/>
      </w:tblGrid>
      <w:tr w:rsidR="00050E52" w14:paraId="38660B13" w14:textId="77777777" w:rsidTr="00B0596A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0AC85A5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bookmarkStart w:id="0" w:name="_Hlk98175694"/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58FCADB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1)</w:t>
            </w:r>
          </w:p>
        </w:tc>
      </w:tr>
      <w:tr w:rsidR="00050E52" w14:paraId="1777784F" w14:textId="77777777" w:rsidTr="00154E9E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B7BC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8D5A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Art. 1 – Durata del contratto</w:t>
            </w:r>
          </w:p>
        </w:tc>
      </w:tr>
      <w:tr w:rsidR="00050E52" w14:paraId="0DD2FEB7" w14:textId="77777777" w:rsidTr="00154E9E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3488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29F2A56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F27F26A" w14:textId="77777777" w:rsidR="00050E52" w:rsidRDefault="00DC616E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BD028" w14:textId="77777777" w:rsidR="00050E52" w:rsidRDefault="00050E52">
            <w:pPr>
              <w:widowControl w:val="0"/>
              <w:suppressAutoHyphens w:val="0"/>
              <w:spacing w:before="6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10BD6DEB" w14:textId="77777777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Rinuncia da parte della Società alla facoltà di recesso annuale dal contratto.</w:t>
            </w:r>
          </w:p>
          <w:p w14:paraId="4E2E8C9D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AD53E5F" w14:textId="6697D448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7B5A82">
              <w:rPr>
                <w:rFonts w:ascii="Tahoma" w:hAnsi="Tahoma" w:cs="Tahoma"/>
                <w:color w:val="000009"/>
                <w:sz w:val="20"/>
                <w:szCs w:val="20"/>
              </w:rPr>
              <w:t>1</w:t>
            </w:r>
            <w:r w:rsidR="007245F0">
              <w:rPr>
                <w:rFonts w:ascii="Tahoma" w:hAnsi="Tahoma" w:cs="Tahoma"/>
                <w:color w:val="000009"/>
                <w:sz w:val="20"/>
                <w:szCs w:val="20"/>
              </w:rPr>
              <w:t>,5</w:t>
            </w:r>
          </w:p>
          <w:p w14:paraId="11C6AC77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050E52" w14:paraId="1783BDF3" w14:textId="77777777" w:rsidTr="00154E9E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C4FAAFD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75F8BD2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2)</w:t>
            </w:r>
          </w:p>
        </w:tc>
      </w:tr>
      <w:tr w:rsidR="00050E52" w14:paraId="6504E556" w14:textId="77777777" w:rsidTr="00154E9E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AD1C5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E38C7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Art. 9: Facoltà di recesso - recesso in caso di sinistro</w:t>
            </w:r>
          </w:p>
        </w:tc>
      </w:tr>
      <w:tr w:rsidR="00050E52" w14:paraId="225C1EE7" w14:textId="77777777" w:rsidTr="00154E9E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EF32E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F23E483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F021CED" w14:textId="77777777" w:rsidR="00050E52" w:rsidRDefault="00DC616E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C97CC" w14:textId="77777777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Rinuncia da parte della Società, dopo ogni sinistro e sino al sessantesimo giorno successivo alla sua definizione, alla facoltà di recedere dall’assicurazione mediante comunicazione al contraente con lettera raccomandata A.R.</w:t>
            </w:r>
          </w:p>
          <w:p w14:paraId="46F855EF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0059016" w14:textId="081987AC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7B5A82">
              <w:rPr>
                <w:rFonts w:ascii="Tahoma" w:hAnsi="Tahoma" w:cs="Tahoma"/>
                <w:color w:val="000009"/>
                <w:sz w:val="20"/>
                <w:szCs w:val="20"/>
              </w:rPr>
              <w:t>2</w:t>
            </w:r>
          </w:p>
          <w:p w14:paraId="307562CD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050E52" w14:paraId="2C1AF2D1" w14:textId="77777777" w:rsidTr="00B0596A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C2C84DD" w14:textId="77777777" w:rsidR="00050E52" w:rsidRDefault="00DC616E">
            <w:pPr>
              <w:widowControl w:val="0"/>
              <w:spacing w:before="2" w:after="0" w:line="270" w:lineRule="exact"/>
              <w:ind w:left="95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bookmarkStart w:id="1" w:name="_Hlk98173072"/>
            <w:bookmarkEnd w:id="0"/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2F214F6" w14:textId="4F8C8852" w:rsidR="00050E52" w:rsidRDefault="00DC616E">
            <w:pPr>
              <w:widowControl w:val="0"/>
              <w:spacing w:before="2" w:after="0" w:line="270" w:lineRule="exact"/>
              <w:ind w:left="93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3)</w:t>
            </w:r>
            <w:r w:rsidR="009464D9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 </w:t>
            </w:r>
          </w:p>
        </w:tc>
      </w:tr>
      <w:tr w:rsidR="00050E52" w14:paraId="102F7EA5" w14:textId="77777777" w:rsidTr="00154E9E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006A" w14:textId="77777777" w:rsidR="00050E52" w:rsidRDefault="00DC616E">
            <w:pPr>
              <w:widowControl w:val="0"/>
              <w:spacing w:before="4" w:after="0" w:line="240" w:lineRule="auto"/>
              <w:ind w:left="95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74ED" w14:textId="5BF323C1" w:rsidR="00050E52" w:rsidRDefault="004869EF">
            <w:pPr>
              <w:widowControl w:val="0"/>
              <w:spacing w:after="0" w:line="240" w:lineRule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4869EF">
              <w:rPr>
                <w:rFonts w:ascii="Tahoma" w:hAnsi="Tahoma" w:cs="Tahoma"/>
                <w:color w:val="000009"/>
                <w:sz w:val="20"/>
                <w:szCs w:val="20"/>
              </w:rPr>
              <w:t>Art. 26: Supervalutazione per invalidità permanente grave</w:t>
            </w:r>
          </w:p>
        </w:tc>
      </w:tr>
      <w:tr w:rsidR="00050E52" w14:paraId="12231A02" w14:textId="77777777" w:rsidTr="00154E9E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A2B8E" w14:textId="77777777" w:rsidR="00050E52" w:rsidRDefault="00050E52">
            <w:pPr>
              <w:widowControl w:val="0"/>
              <w:spacing w:before="2" w:after="0" w:line="240" w:lineRule="auto"/>
              <w:ind w:left="95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C058F1F" w14:textId="77777777" w:rsidR="00050E52" w:rsidRDefault="00050E52">
            <w:pPr>
              <w:widowControl w:val="0"/>
              <w:spacing w:before="2" w:after="0" w:line="240" w:lineRule="auto"/>
              <w:ind w:left="95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C507C5F" w14:textId="77777777" w:rsidR="00050E52" w:rsidRDefault="00DC616E">
            <w:pPr>
              <w:widowControl w:val="0"/>
              <w:spacing w:before="2" w:after="0" w:line="240" w:lineRule="auto"/>
              <w:ind w:left="95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  <w:p w14:paraId="06BFEF67" w14:textId="77777777" w:rsidR="00050E52" w:rsidRDefault="00050E52">
            <w:pPr>
              <w:widowControl w:val="0"/>
              <w:spacing w:before="2" w:after="0" w:line="240" w:lineRule="auto"/>
              <w:ind w:left="95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C500050" w14:textId="77777777" w:rsidR="00050E52" w:rsidRDefault="00050E52">
            <w:pPr>
              <w:widowControl w:val="0"/>
              <w:spacing w:before="2" w:after="0" w:line="240" w:lineRule="auto"/>
              <w:ind w:left="95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B1E2" w14:textId="7A172A8C" w:rsidR="00050E52" w:rsidRDefault="004869EF">
            <w:pPr>
              <w:widowControl w:val="0"/>
              <w:spacing w:after="0" w:line="240" w:lineRule="auto"/>
              <w:ind w:left="93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Corresponsione del 100</w:t>
            </w:r>
            <w:r w:rsidR="009464D9">
              <w:rPr>
                <w:rFonts w:ascii="Tahoma" w:hAnsi="Tahoma" w:cs="Tahoma"/>
                <w:color w:val="000009"/>
                <w:sz w:val="20"/>
                <w:szCs w:val="20"/>
              </w:rPr>
              <w:t xml:space="preserve">% del capitale assicurato a fronte di un grado di invalidità non inferiore al </w:t>
            </w:r>
            <w:r w:rsidR="00154E9E">
              <w:rPr>
                <w:rFonts w:ascii="Tahoma" w:hAnsi="Tahoma" w:cs="Tahoma"/>
                <w:color w:val="000009"/>
                <w:sz w:val="20"/>
                <w:szCs w:val="20"/>
              </w:rPr>
              <w:t>55</w:t>
            </w:r>
            <w:r w:rsidR="009464D9">
              <w:rPr>
                <w:rFonts w:ascii="Tahoma" w:hAnsi="Tahoma" w:cs="Tahoma"/>
                <w:color w:val="000009"/>
                <w:sz w:val="20"/>
                <w:szCs w:val="20"/>
              </w:rPr>
              <w:t>% (anziché al 6</w:t>
            </w:r>
            <w:r w:rsidR="00154E9E">
              <w:rPr>
                <w:rFonts w:ascii="Tahoma" w:hAnsi="Tahoma" w:cs="Tahoma"/>
                <w:color w:val="000009"/>
                <w:sz w:val="20"/>
                <w:szCs w:val="20"/>
              </w:rPr>
              <w:t>0</w:t>
            </w:r>
            <w:r w:rsidR="009464D9">
              <w:rPr>
                <w:rFonts w:ascii="Tahoma" w:hAnsi="Tahoma" w:cs="Tahoma"/>
                <w:color w:val="000009"/>
                <w:sz w:val="20"/>
                <w:szCs w:val="20"/>
              </w:rPr>
              <w:t>% come da capitolato)</w:t>
            </w:r>
          </w:p>
          <w:p w14:paraId="583D2D7A" w14:textId="77777777" w:rsidR="00050E52" w:rsidRDefault="00050E52">
            <w:pPr>
              <w:widowControl w:val="0"/>
              <w:spacing w:after="0" w:line="240" w:lineRule="auto"/>
              <w:ind w:left="93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E067D42" w14:textId="086FC4C1" w:rsidR="00050E52" w:rsidRDefault="00DC616E">
            <w:pPr>
              <w:widowControl w:val="0"/>
              <w:spacing w:after="0" w:line="240" w:lineRule="auto"/>
              <w:ind w:left="93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8627F4">
              <w:rPr>
                <w:rFonts w:ascii="Tahoma" w:hAnsi="Tahoma" w:cs="Tahoma"/>
                <w:color w:val="000009"/>
                <w:sz w:val="20"/>
                <w:szCs w:val="20"/>
              </w:rPr>
              <w:t>3,5</w:t>
            </w:r>
          </w:p>
          <w:p w14:paraId="1A0021F3" w14:textId="77777777" w:rsidR="00050E52" w:rsidRDefault="00050E52">
            <w:pPr>
              <w:widowControl w:val="0"/>
              <w:spacing w:after="0" w:line="240" w:lineRule="auto"/>
              <w:ind w:left="93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bookmarkEnd w:id="1"/>
      <w:tr w:rsidR="00050E52" w14:paraId="4BB0D89E" w14:textId="77777777" w:rsidTr="00FC522A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5DB6758" w14:textId="77777777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N. variante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D186394" w14:textId="77777777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4)</w:t>
            </w:r>
          </w:p>
        </w:tc>
      </w:tr>
      <w:tr w:rsidR="00050E52" w14:paraId="2A9A0029" w14:textId="77777777" w:rsidTr="00FC522A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2F38C" w14:textId="77777777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975D4" w14:textId="46227B6C" w:rsidR="00050E52" w:rsidRDefault="00801CA6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Art. 27 anticipo indennizzi</w:t>
            </w:r>
          </w:p>
        </w:tc>
      </w:tr>
      <w:tr w:rsidR="00050E52" w14:paraId="696C44A6" w14:textId="77777777" w:rsidTr="00FC522A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4FCEF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67684712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267B6D42" w14:textId="77777777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Contenuto della variante</w:t>
            </w:r>
          </w:p>
          <w:p w14:paraId="681B5025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7ADE8D1B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453A2" w14:textId="0C341F11" w:rsidR="00050E52" w:rsidRDefault="00801CA6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01CA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Corr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esponsione </w:t>
            </w:r>
            <w:r w:rsidRPr="00801CA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un anticipo pari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al 60% </w:t>
            </w:r>
            <w:r w:rsidRPr="00801CA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di quello che spetterebbe in base alla previsione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(anziché del 50%)</w:t>
            </w:r>
          </w:p>
          <w:p w14:paraId="469886B3" w14:textId="77777777" w:rsidR="00801CA6" w:rsidRDefault="00801CA6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2B49667D" w14:textId="13ECE0E8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PUNTI ATTRIBUIBILI: + </w:t>
            </w:r>
            <w:r w:rsidR="008627F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3,5</w:t>
            </w:r>
          </w:p>
          <w:p w14:paraId="39ED8DF8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050E52" w14:paraId="621A4257" w14:textId="77777777" w:rsidTr="00B0596A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86D8117" w14:textId="77777777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N. variante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BFE33E8" w14:textId="77777777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5)</w:t>
            </w:r>
          </w:p>
        </w:tc>
      </w:tr>
      <w:tr w:rsidR="00050E52" w14:paraId="74508031" w14:textId="77777777" w:rsidTr="00E06816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FF593" w14:textId="77777777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5C62D" w14:textId="4981DE46" w:rsidR="00050E52" w:rsidRDefault="00DC616E" w:rsidP="00E3273E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Art. </w:t>
            </w:r>
            <w:r w:rsidR="003A436A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30</w:t>
            </w:r>
            <w:r w:rsidR="00E3273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danni estetici</w:t>
            </w:r>
          </w:p>
        </w:tc>
      </w:tr>
      <w:tr w:rsidR="00050E52" w14:paraId="74F6A820" w14:textId="77777777" w:rsidTr="00E06816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2BB74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33EE4176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56520A0E" w14:textId="77777777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Contenuto della variante</w:t>
            </w:r>
          </w:p>
          <w:p w14:paraId="2458B226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79B72754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C552" w14:textId="369E4EFA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Elevazione limite rimborso </w:t>
            </w:r>
            <w:r w:rsidR="00E3273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da euro 30.000,00 ad euro 40.000,00</w:t>
            </w:r>
          </w:p>
          <w:p w14:paraId="21DA7B63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55BC38F7" w14:textId="123200FE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PUNTI ATTRIBUIBILI: + </w:t>
            </w:r>
            <w:r w:rsidR="008627F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3,5</w:t>
            </w:r>
          </w:p>
          <w:p w14:paraId="30E24ED2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bookmarkStart w:id="2" w:name="_Hlk79068649"/>
            <w:bookmarkEnd w:id="2"/>
          </w:p>
        </w:tc>
      </w:tr>
      <w:tr w:rsidR="00050E52" w14:paraId="6485AC6B" w14:textId="77777777" w:rsidTr="00681CD8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B3DEBEF" w14:textId="77777777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N. variante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1910BFC" w14:textId="77777777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6)</w:t>
            </w:r>
          </w:p>
        </w:tc>
      </w:tr>
      <w:tr w:rsidR="00050E52" w14:paraId="06F529B2" w14:textId="77777777" w:rsidTr="00681CD8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7808" w14:textId="77777777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D214" w14:textId="133A64B0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Art. 3</w:t>
            </w:r>
            <w:r w:rsidR="008C1548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: Partite e gruppi assicurati – Somme assicurate</w:t>
            </w:r>
          </w:p>
          <w:p w14:paraId="68A116D0" w14:textId="1800C25B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050E52" w14:paraId="1D49891D" w14:textId="77777777" w:rsidTr="00681CD8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D3602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5B1DA1DF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1AD7DC3A" w14:textId="77777777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Contenuto della variante</w:t>
            </w:r>
          </w:p>
          <w:p w14:paraId="66286C58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37D14C8D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9C3B" w14:textId="788B6575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Elevazione della somma assicurata </w:t>
            </w:r>
            <w:r w:rsidR="00EE22F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per rimborso spese mediche da </w:t>
            </w:r>
            <w:r w:rsidR="004046A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  <w:r w:rsidR="00EE22F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.000,00 ad euro </w:t>
            </w:r>
            <w:r w:rsidR="004046A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  <w:r w:rsidR="00EE22F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.000,00 per tutte le categorie assicurate</w:t>
            </w:r>
          </w:p>
          <w:p w14:paraId="0EE06990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523E82F7" w14:textId="4F4AF116" w:rsidR="00050E52" w:rsidRDefault="00DC616E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PUNTI ATTRIBUIBILI: + </w:t>
            </w:r>
            <w:r w:rsidR="000A76D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</w:t>
            </w:r>
          </w:p>
          <w:p w14:paraId="43332CC6" w14:textId="77777777" w:rsidR="00050E52" w:rsidRDefault="00050E52">
            <w:pPr>
              <w:widowControl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195794" w:rsidRPr="00195794" w14:paraId="32F67178" w14:textId="77777777" w:rsidTr="00B0596A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3312BD8" w14:textId="77777777" w:rsidR="00195794" w:rsidRPr="00195794" w:rsidRDefault="00195794" w:rsidP="00195794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bookmarkStart w:id="3" w:name="_Hlk130207094"/>
            <w:r w:rsidRPr="00195794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N. variante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06BCF24" w14:textId="7691E936" w:rsidR="00195794" w:rsidRPr="00195794" w:rsidRDefault="00681CD8" w:rsidP="00195794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</w:t>
            </w:r>
            <w:r w:rsidR="00195794" w:rsidRPr="00195794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195794" w:rsidRPr="00195794" w14:paraId="7677D056" w14:textId="77777777" w:rsidTr="00A611B0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D6D2" w14:textId="77777777" w:rsidR="00195794" w:rsidRPr="00195794" w:rsidRDefault="00195794" w:rsidP="00195794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9579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2BF9" w14:textId="0C89CEDE" w:rsidR="00195794" w:rsidRPr="00195794" w:rsidRDefault="00195794" w:rsidP="003816C7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9579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Art. 3</w:t>
            </w:r>
            <w:r w:rsidR="00F45241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</w:t>
            </w:r>
            <w:r w:rsidRPr="0019579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: Partite e gruppi assicurati –</w:t>
            </w:r>
          </w:p>
        </w:tc>
      </w:tr>
      <w:tr w:rsidR="00195794" w:rsidRPr="00195794" w14:paraId="745D5DA4" w14:textId="77777777" w:rsidTr="00A611B0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06E1F" w14:textId="77777777" w:rsidR="00195794" w:rsidRPr="00195794" w:rsidRDefault="00195794" w:rsidP="00195794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730D9744" w14:textId="77777777" w:rsidR="00195794" w:rsidRPr="00195794" w:rsidRDefault="00195794" w:rsidP="00195794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6B70FD38" w14:textId="77777777" w:rsidR="00195794" w:rsidRPr="00195794" w:rsidRDefault="00195794" w:rsidP="00195794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9579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Contenuto della variante</w:t>
            </w:r>
          </w:p>
          <w:p w14:paraId="68AF2E60" w14:textId="77777777" w:rsidR="00195794" w:rsidRPr="00195794" w:rsidRDefault="00195794" w:rsidP="00195794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2392FB68" w14:textId="77777777" w:rsidR="00195794" w:rsidRPr="00195794" w:rsidRDefault="00195794" w:rsidP="00195794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34DF" w14:textId="5BE41059" w:rsidR="00195794" w:rsidRPr="00195794" w:rsidRDefault="00724DA8" w:rsidP="00195794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Riduzione</w:t>
            </w:r>
            <w:r w:rsidR="00E01AB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della franchigia </w:t>
            </w:r>
            <w:r w:rsidR="00A611B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d</w:t>
            </w:r>
            <w:r w:rsidR="00D2637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</w:t>
            </w:r>
            <w:r w:rsidR="00A611B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l 3%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al 2%</w:t>
            </w:r>
            <w:r w:rsidR="00A611B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sulla garanzia IP </w:t>
            </w:r>
          </w:p>
          <w:p w14:paraId="751448B1" w14:textId="3DCA5ED5" w:rsidR="00195794" w:rsidRPr="00195794" w:rsidRDefault="00195794" w:rsidP="00195794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9579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PUNTI ATTRIBUIBILI: +</w:t>
            </w:r>
            <w:r w:rsidR="000A76D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</w:t>
            </w:r>
          </w:p>
          <w:p w14:paraId="2635ADE8" w14:textId="77777777" w:rsidR="00195794" w:rsidRPr="00195794" w:rsidRDefault="00195794" w:rsidP="00195794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bookmarkEnd w:id="3"/>
      <w:tr w:rsidR="000A1849" w:rsidRPr="000A1849" w14:paraId="70A31D66" w14:textId="77777777" w:rsidTr="00B0596A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6068DF6" w14:textId="77777777" w:rsidR="000A1849" w:rsidRPr="000A1849" w:rsidRDefault="000A1849" w:rsidP="000A1849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0A184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N. variante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480EA23" w14:textId="02EA96E7" w:rsidR="000A1849" w:rsidRPr="000A1849" w:rsidRDefault="000A1849" w:rsidP="000A1849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</w:t>
            </w:r>
            <w:r w:rsidRPr="000A184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0A1849" w:rsidRPr="000A1849" w14:paraId="19CC16A7" w14:textId="77777777" w:rsidTr="002D0AE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BC658" w14:textId="77777777" w:rsidR="000A1849" w:rsidRPr="000A1849" w:rsidRDefault="000A1849" w:rsidP="000A1849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0A184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99813" w14:textId="64B2C163" w:rsidR="000A1849" w:rsidRPr="000A1849" w:rsidRDefault="000A1849" w:rsidP="00724DA8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0A184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Art. 37: Partite e gruppi assicurati </w:t>
            </w:r>
          </w:p>
        </w:tc>
      </w:tr>
      <w:tr w:rsidR="000A1849" w:rsidRPr="000A1849" w14:paraId="7D86081D" w14:textId="77777777" w:rsidTr="002D0AE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DC0FC" w14:textId="77777777" w:rsidR="000A1849" w:rsidRPr="000A1849" w:rsidRDefault="000A1849" w:rsidP="000A1849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6A3165DA" w14:textId="77777777" w:rsidR="000A1849" w:rsidRPr="000A1849" w:rsidRDefault="000A1849" w:rsidP="000A1849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041D4207" w14:textId="77777777" w:rsidR="000A1849" w:rsidRPr="000A1849" w:rsidRDefault="000A1849" w:rsidP="000A1849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0A184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Contenuto della variante</w:t>
            </w:r>
          </w:p>
          <w:p w14:paraId="717AB43F" w14:textId="77777777" w:rsidR="000A1849" w:rsidRPr="000A1849" w:rsidRDefault="000A1849" w:rsidP="000A1849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0B61CD73" w14:textId="77777777" w:rsidR="000A1849" w:rsidRPr="000A1849" w:rsidRDefault="000A1849" w:rsidP="000A1849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3724B" w14:textId="242603C6" w:rsidR="000A1849" w:rsidRPr="000A1849" w:rsidRDefault="006666B8" w:rsidP="000A1849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Riduzione della soglia </w:t>
            </w:r>
            <w:r w:rsidR="008315B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di invalidità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per la non applicazione della franchigia dal 20</w:t>
            </w:r>
            <w:r w:rsidR="00441E4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%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al 15%</w:t>
            </w:r>
            <w:r w:rsidR="00441E4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</w:p>
          <w:p w14:paraId="7F1485F4" w14:textId="2A7690D3" w:rsidR="000A1849" w:rsidRPr="000A1849" w:rsidRDefault="000A1849" w:rsidP="000A1849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0A184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PUNTI ATTRIBUIBILI: + </w:t>
            </w:r>
            <w:r w:rsidR="000A76D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</w:t>
            </w:r>
          </w:p>
          <w:p w14:paraId="5163D242" w14:textId="77777777" w:rsidR="000A1849" w:rsidRPr="000A1849" w:rsidRDefault="000A1849" w:rsidP="000A1849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</w:tbl>
    <w:p w14:paraId="190EC128" w14:textId="77777777" w:rsidR="00EA12D0" w:rsidRDefault="00EA12D0">
      <w:pPr>
        <w:spacing w:after="0" w:line="240" w:lineRule="auto"/>
        <w:rPr>
          <w:rFonts w:ascii="Tahoma" w:hAnsi="Tahoma" w:cs="Tahoma"/>
          <w:bCs/>
          <w:color w:val="000000"/>
          <w:sz w:val="20"/>
          <w:szCs w:val="20"/>
        </w:rPr>
      </w:pPr>
    </w:p>
    <w:p w14:paraId="48E8BF4B" w14:textId="77777777" w:rsidR="00EA12D0" w:rsidRDefault="00EA12D0">
      <w:pPr>
        <w:spacing w:after="0" w:line="240" w:lineRule="auto"/>
        <w:rPr>
          <w:rFonts w:ascii="Tahoma" w:hAnsi="Tahoma" w:cs="Tahoma"/>
          <w:bCs/>
          <w:color w:val="000000"/>
          <w:sz w:val="20"/>
          <w:szCs w:val="20"/>
        </w:rPr>
      </w:pPr>
    </w:p>
    <w:p w14:paraId="451B4CC0" w14:textId="77777777" w:rsidR="003E38E7" w:rsidRDefault="003E38E7">
      <w:pPr>
        <w:spacing w:after="0" w:line="240" w:lineRule="auto"/>
        <w:rPr>
          <w:rFonts w:ascii="Tahoma" w:hAnsi="Tahoma" w:cs="Tahoma"/>
          <w:bCs/>
          <w:color w:val="000000"/>
          <w:sz w:val="20"/>
          <w:szCs w:val="20"/>
        </w:rPr>
      </w:pPr>
    </w:p>
    <w:p w14:paraId="5CD14791" w14:textId="77777777" w:rsidR="00D840E0" w:rsidRPr="00D840E0" w:rsidRDefault="00D840E0" w:rsidP="00D840E0">
      <w:pPr>
        <w:widowControl w:val="0"/>
        <w:spacing w:after="0" w:line="240" w:lineRule="auto"/>
        <w:textAlignment w:val="auto"/>
        <w:rPr>
          <w:rFonts w:ascii="Verdana" w:eastAsia="Lucida Sans Unicode" w:hAnsi="Verdana" w:cs="Arial"/>
          <w:b/>
          <w:bCs/>
          <w:color w:val="000000"/>
          <w:kern w:val="2"/>
          <w:u w:val="single"/>
          <w:lang w:eastAsia="zh-CN" w:bidi="hi-IN"/>
        </w:rPr>
      </w:pPr>
      <w:r w:rsidRPr="00D840E0">
        <w:rPr>
          <w:rFonts w:ascii="Verdana" w:eastAsia="Lucida Sans Unicode" w:hAnsi="Verdana" w:cs="Arial"/>
          <w:b/>
          <w:bCs/>
          <w:color w:val="000000"/>
          <w:kern w:val="2"/>
          <w:u w:val="single"/>
          <w:lang w:eastAsia="zh-CN" w:bidi="hi-IN"/>
        </w:rPr>
        <w:t>Apprezzamento della variante Peggiorativa</w:t>
      </w:r>
    </w:p>
    <w:p w14:paraId="63B3637D" w14:textId="77777777" w:rsidR="00D840E0" w:rsidRPr="00D840E0" w:rsidRDefault="00D840E0" w:rsidP="00D840E0">
      <w:pPr>
        <w:widowControl w:val="0"/>
        <w:spacing w:after="0" w:line="240" w:lineRule="auto"/>
        <w:textAlignment w:val="auto"/>
        <w:rPr>
          <w:rFonts w:ascii="Verdana" w:eastAsia="Lucida Sans Unicode" w:hAnsi="Verdana" w:cs="Arial"/>
          <w:b/>
          <w:bCs/>
          <w:color w:val="000000"/>
          <w:kern w:val="2"/>
          <w:u w:val="single"/>
          <w:lang w:eastAsia="zh-CN" w:bidi="hi-IN"/>
        </w:rPr>
      </w:pPr>
    </w:p>
    <w:p w14:paraId="73FC8CC5" w14:textId="77777777" w:rsidR="00D840E0" w:rsidRPr="00D840E0" w:rsidRDefault="00D840E0" w:rsidP="00D840E0">
      <w:pPr>
        <w:widowControl w:val="0"/>
        <w:spacing w:after="0" w:line="240" w:lineRule="auto"/>
        <w:textAlignment w:val="auto"/>
        <w:rPr>
          <w:rFonts w:ascii="Verdana" w:eastAsia="Lucida Sans Unicode" w:hAnsi="Verdana" w:cs="Arial"/>
          <w:b/>
          <w:bCs/>
          <w:color w:val="000000"/>
          <w:kern w:val="2"/>
          <w:sz w:val="18"/>
          <w:szCs w:val="18"/>
          <w:u w:val="single"/>
          <w:lang w:eastAsia="zh-CN" w:bidi="hi-IN"/>
        </w:rPr>
      </w:pPr>
      <w:r w:rsidRPr="00D840E0">
        <w:rPr>
          <w:rFonts w:ascii="Verdana" w:eastAsia="Lucida Sans Unicode" w:hAnsi="Verdana" w:cs="Arial"/>
          <w:b/>
          <w:bCs/>
          <w:color w:val="000000"/>
          <w:kern w:val="2"/>
          <w:sz w:val="18"/>
          <w:szCs w:val="18"/>
          <w:u w:val="single"/>
          <w:lang w:eastAsia="zh-CN" w:bidi="hi-IN"/>
        </w:rPr>
        <w:t xml:space="preserve">A pena di esclusione, si possono apportare fino ad un massimo di </w:t>
      </w:r>
      <w:proofErr w:type="gramStart"/>
      <w:r w:rsidRPr="00D840E0">
        <w:rPr>
          <w:rFonts w:ascii="Verdana" w:eastAsia="Lucida Sans Unicode" w:hAnsi="Verdana" w:cs="Arial"/>
          <w:b/>
          <w:bCs/>
          <w:color w:val="000000"/>
          <w:kern w:val="2"/>
          <w:sz w:val="18"/>
          <w:szCs w:val="18"/>
          <w:u w:val="single"/>
          <w:lang w:eastAsia="zh-CN" w:bidi="hi-IN"/>
        </w:rPr>
        <w:t>3</w:t>
      </w:r>
      <w:proofErr w:type="gramEnd"/>
      <w:r w:rsidRPr="00D840E0">
        <w:rPr>
          <w:rFonts w:ascii="Verdana" w:eastAsia="Lucida Sans Unicode" w:hAnsi="Verdana" w:cs="Arial"/>
          <w:b/>
          <w:bCs/>
          <w:color w:val="000000"/>
          <w:kern w:val="2"/>
          <w:sz w:val="18"/>
          <w:szCs w:val="18"/>
          <w:u w:val="single"/>
          <w:lang w:eastAsia="zh-CN" w:bidi="hi-IN"/>
        </w:rPr>
        <w:t xml:space="preserve"> varianti</w:t>
      </w:r>
    </w:p>
    <w:p w14:paraId="3AB16404" w14:textId="77777777" w:rsidR="00D840E0" w:rsidRPr="00D840E0" w:rsidRDefault="00D840E0" w:rsidP="00D840E0">
      <w:pPr>
        <w:suppressAutoHyphens w:val="0"/>
        <w:spacing w:after="0" w:line="240" w:lineRule="auto"/>
        <w:textAlignment w:val="auto"/>
        <w:rPr>
          <w:rFonts w:ascii="Tahoma" w:hAnsi="Tahoma" w:cs="Tahoma"/>
          <w:bCs/>
          <w:color w:val="000000"/>
          <w:sz w:val="20"/>
          <w:szCs w:val="20"/>
        </w:rPr>
      </w:pPr>
    </w:p>
    <w:p w14:paraId="4256D06F" w14:textId="77777777" w:rsidR="00D840E0" w:rsidRPr="00D840E0" w:rsidRDefault="00D840E0" w:rsidP="00D840E0">
      <w:pPr>
        <w:suppressAutoHyphens w:val="0"/>
        <w:spacing w:after="0" w:line="240" w:lineRule="auto"/>
        <w:textAlignment w:val="auto"/>
        <w:rPr>
          <w:rFonts w:ascii="Tahoma" w:hAnsi="Tahoma" w:cs="Tahoma"/>
          <w:bCs/>
          <w:color w:val="000000"/>
          <w:sz w:val="20"/>
          <w:szCs w:val="20"/>
        </w:rPr>
      </w:pPr>
    </w:p>
    <w:p w14:paraId="17DB92E5" w14:textId="77777777" w:rsidR="00D840E0" w:rsidRDefault="00D840E0">
      <w:pPr>
        <w:spacing w:after="0" w:line="240" w:lineRule="auto"/>
        <w:jc w:val="center"/>
        <w:rPr>
          <w:rFonts w:ascii="Calibri,Bold" w:hAnsi="Calibri,Bold" w:cs="Calibri,Bold"/>
          <w:b/>
          <w:bCs/>
          <w:sz w:val="36"/>
          <w:szCs w:val="36"/>
        </w:rPr>
      </w:pPr>
    </w:p>
    <w:sectPr w:rsidR="00D840E0">
      <w:footerReference w:type="default" r:id="rId7"/>
      <w:pgSz w:w="11906" w:h="16838"/>
      <w:pgMar w:top="1417" w:right="1134" w:bottom="1134" w:left="1134" w:header="0" w:footer="708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5465A" w14:textId="77777777" w:rsidR="004305E7" w:rsidRDefault="004305E7">
      <w:pPr>
        <w:spacing w:after="0" w:line="240" w:lineRule="auto"/>
      </w:pPr>
      <w:r>
        <w:separator/>
      </w:r>
    </w:p>
  </w:endnote>
  <w:endnote w:type="continuationSeparator" w:id="0">
    <w:p w14:paraId="7FED30B3" w14:textId="77777777" w:rsidR="004305E7" w:rsidRDefault="00430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98BE4" w14:textId="77777777" w:rsidR="00591BF6" w:rsidRDefault="00591BF6">
    <w:pPr>
      <w:spacing w:after="0" w:line="240" w:lineRule="auto"/>
      <w:jc w:val="right"/>
      <w:rPr>
        <w:rFonts w:ascii="Calibri,Bold" w:hAnsi="Calibri,Bold" w:cs="Calibri,Bold"/>
        <w:bCs/>
        <w:color w:val="A6A6A6"/>
        <w:sz w:val="18"/>
        <w:szCs w:val="18"/>
      </w:rPr>
    </w:pPr>
    <w:r>
      <w:rPr>
        <w:rFonts w:ascii="Calibri,Bold" w:hAnsi="Calibri,Bold" w:cs="Calibri,Bold"/>
        <w:bCs/>
        <w:color w:val="A6A6A6"/>
        <w:sz w:val="18"/>
        <w:szCs w:val="18"/>
      </w:rPr>
      <w:t xml:space="preserve">Allegato COT al Disciplinare di gara </w:t>
    </w:r>
  </w:p>
  <w:p w14:paraId="00489A60" w14:textId="77777777" w:rsidR="00591BF6" w:rsidRDefault="00591B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5F92D" w14:textId="77777777" w:rsidR="004305E7" w:rsidRDefault="004305E7">
      <w:pPr>
        <w:spacing w:after="0" w:line="240" w:lineRule="auto"/>
      </w:pPr>
      <w:r>
        <w:separator/>
      </w:r>
    </w:p>
  </w:footnote>
  <w:footnote w:type="continuationSeparator" w:id="0">
    <w:p w14:paraId="01A3B3B9" w14:textId="77777777" w:rsidR="004305E7" w:rsidRDefault="00430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F5AD8"/>
    <w:multiLevelType w:val="multilevel"/>
    <w:tmpl w:val="9A08C95E"/>
    <w:lvl w:ilvl="0">
      <w:start w:val="1"/>
      <w:numFmt w:val="decimal"/>
      <w:lvlText w:val="%1"/>
      <w:lvlJc w:val="left"/>
      <w:pPr>
        <w:tabs>
          <w:tab w:val="num" w:pos="0"/>
        </w:tabs>
        <w:ind w:left="566" w:hanging="283"/>
      </w:pPr>
    </w:lvl>
    <w:lvl w:ilvl="1">
      <w:start w:val="1"/>
      <w:numFmt w:val="lowerLetter"/>
      <w:lvlText w:val="%1.%2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2.%3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3.%4"/>
      <w:lvlJc w:val="left"/>
      <w:pPr>
        <w:tabs>
          <w:tab w:val="num" w:pos="3163"/>
        </w:tabs>
        <w:ind w:left="3163" w:hanging="360"/>
      </w:pPr>
    </w:lvl>
    <w:lvl w:ilvl="4">
      <w:start w:val="1"/>
      <w:numFmt w:val="lowerLetter"/>
      <w:lvlText w:val="%4.%5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5.%6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6.%7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7.%8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8.%9"/>
      <w:lvlJc w:val="right"/>
      <w:pPr>
        <w:tabs>
          <w:tab w:val="num" w:pos="6763"/>
        </w:tabs>
        <w:ind w:left="6763" w:hanging="180"/>
      </w:pPr>
    </w:lvl>
  </w:abstractNum>
  <w:abstractNum w:abstractNumId="1" w15:restartNumberingAfterBreak="0">
    <w:nsid w:val="0ED11AF9"/>
    <w:multiLevelType w:val="hybridMultilevel"/>
    <w:tmpl w:val="FD2E6A3E"/>
    <w:lvl w:ilvl="0" w:tplc="547CADC4">
      <w:start w:val="1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0207A4"/>
    <w:multiLevelType w:val="multilevel"/>
    <w:tmpl w:val="884C6180"/>
    <w:lvl w:ilvl="0">
      <w:start w:val="1"/>
      <w:numFmt w:val="bullet"/>
      <w:lvlText w:val="-"/>
      <w:lvlJc w:val="left"/>
      <w:pPr>
        <w:tabs>
          <w:tab w:val="num" w:pos="0"/>
        </w:tabs>
        <w:ind w:left="453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1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5942711"/>
    <w:multiLevelType w:val="multilevel"/>
    <w:tmpl w:val="C2467F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76F0740"/>
    <w:multiLevelType w:val="multilevel"/>
    <w:tmpl w:val="86422A6A"/>
    <w:lvl w:ilvl="0">
      <w:start w:val="1"/>
      <w:numFmt w:val="decimal"/>
      <w:lvlText w:val="%1"/>
      <w:lvlJc w:val="left"/>
      <w:pPr>
        <w:tabs>
          <w:tab w:val="num" w:pos="0"/>
        </w:tabs>
        <w:ind w:left="566" w:hanging="283"/>
      </w:pPr>
    </w:lvl>
    <w:lvl w:ilvl="1">
      <w:start w:val="1"/>
      <w:numFmt w:val="lowerLetter"/>
      <w:lvlText w:val="%1.%2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2.%3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3.%4"/>
      <w:lvlJc w:val="left"/>
      <w:pPr>
        <w:tabs>
          <w:tab w:val="num" w:pos="3163"/>
        </w:tabs>
        <w:ind w:left="3163" w:hanging="360"/>
      </w:pPr>
    </w:lvl>
    <w:lvl w:ilvl="4">
      <w:start w:val="1"/>
      <w:numFmt w:val="lowerLetter"/>
      <w:lvlText w:val="%4.%5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5.%6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6.%7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7.%8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8.%9"/>
      <w:lvlJc w:val="right"/>
      <w:pPr>
        <w:tabs>
          <w:tab w:val="num" w:pos="6763"/>
        </w:tabs>
        <w:ind w:left="6763" w:hanging="180"/>
      </w:pPr>
    </w:lvl>
  </w:abstractNum>
  <w:abstractNum w:abstractNumId="5" w15:restartNumberingAfterBreak="0">
    <w:nsid w:val="5C02107F"/>
    <w:multiLevelType w:val="hybridMultilevel"/>
    <w:tmpl w:val="06AAEC0C"/>
    <w:lvl w:ilvl="0" w:tplc="D21C0B5C">
      <w:start w:val="1"/>
      <w:numFmt w:val="bullet"/>
      <w:lvlText w:val=""/>
      <w:lvlJc w:val="left"/>
      <w:pPr>
        <w:ind w:left="1434" w:hanging="360"/>
      </w:pPr>
      <w:rPr>
        <w:rFonts w:ascii="Symbol" w:hAnsi="Symbol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Times New Roman" w:hint="default"/>
      </w:rPr>
    </w:lvl>
  </w:abstractNum>
  <w:num w:numId="1" w16cid:durableId="1949846960">
    <w:abstractNumId w:val="2"/>
  </w:num>
  <w:num w:numId="2" w16cid:durableId="1879538644">
    <w:abstractNumId w:val="0"/>
  </w:num>
  <w:num w:numId="3" w16cid:durableId="289898251">
    <w:abstractNumId w:val="4"/>
  </w:num>
  <w:num w:numId="4" w16cid:durableId="625938679">
    <w:abstractNumId w:val="3"/>
  </w:num>
  <w:num w:numId="5" w16cid:durableId="1935624691">
    <w:abstractNumId w:val="1"/>
  </w:num>
  <w:num w:numId="6" w16cid:durableId="1895853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E52"/>
    <w:rsid w:val="00013118"/>
    <w:rsid w:val="00013812"/>
    <w:rsid w:val="000343CA"/>
    <w:rsid w:val="00050E52"/>
    <w:rsid w:val="00055C80"/>
    <w:rsid w:val="000619F1"/>
    <w:rsid w:val="000900A0"/>
    <w:rsid w:val="00093577"/>
    <w:rsid w:val="00093AF9"/>
    <w:rsid w:val="000963AF"/>
    <w:rsid w:val="000A088B"/>
    <w:rsid w:val="000A1849"/>
    <w:rsid w:val="000A3801"/>
    <w:rsid w:val="000A76D4"/>
    <w:rsid w:val="000C16A1"/>
    <w:rsid w:val="000D2E6B"/>
    <w:rsid w:val="000D5DD5"/>
    <w:rsid w:val="000D7E91"/>
    <w:rsid w:val="000E7F19"/>
    <w:rsid w:val="000F1222"/>
    <w:rsid w:val="000F2A37"/>
    <w:rsid w:val="000F7422"/>
    <w:rsid w:val="001108A9"/>
    <w:rsid w:val="00123B7B"/>
    <w:rsid w:val="0012443F"/>
    <w:rsid w:val="00141218"/>
    <w:rsid w:val="00141FE8"/>
    <w:rsid w:val="00154E9E"/>
    <w:rsid w:val="0015773E"/>
    <w:rsid w:val="00164757"/>
    <w:rsid w:val="001716EC"/>
    <w:rsid w:val="00171EA7"/>
    <w:rsid w:val="00190AD3"/>
    <w:rsid w:val="001948A9"/>
    <w:rsid w:val="00195794"/>
    <w:rsid w:val="001A3397"/>
    <w:rsid w:val="001A38F3"/>
    <w:rsid w:val="001A74D5"/>
    <w:rsid w:val="001C2070"/>
    <w:rsid w:val="001E2495"/>
    <w:rsid w:val="00200796"/>
    <w:rsid w:val="00215DFC"/>
    <w:rsid w:val="00215E2A"/>
    <w:rsid w:val="00217499"/>
    <w:rsid w:val="0022083F"/>
    <w:rsid w:val="00220E48"/>
    <w:rsid w:val="002373AE"/>
    <w:rsid w:val="00262379"/>
    <w:rsid w:val="002643B2"/>
    <w:rsid w:val="00270E91"/>
    <w:rsid w:val="00271D33"/>
    <w:rsid w:val="00290FB5"/>
    <w:rsid w:val="00297898"/>
    <w:rsid w:val="002B2E96"/>
    <w:rsid w:val="002C4DCC"/>
    <w:rsid w:val="002D4FD0"/>
    <w:rsid w:val="002E45CC"/>
    <w:rsid w:val="002F55E7"/>
    <w:rsid w:val="00302F3D"/>
    <w:rsid w:val="00303785"/>
    <w:rsid w:val="003042A6"/>
    <w:rsid w:val="0030432C"/>
    <w:rsid w:val="00306CD0"/>
    <w:rsid w:val="003071A1"/>
    <w:rsid w:val="00327AA1"/>
    <w:rsid w:val="00352ADB"/>
    <w:rsid w:val="00352EDC"/>
    <w:rsid w:val="00377641"/>
    <w:rsid w:val="003816C7"/>
    <w:rsid w:val="00390376"/>
    <w:rsid w:val="003A0F83"/>
    <w:rsid w:val="003A436A"/>
    <w:rsid w:val="003C25B2"/>
    <w:rsid w:val="003D2A6E"/>
    <w:rsid w:val="003D6513"/>
    <w:rsid w:val="003E38E7"/>
    <w:rsid w:val="003F5FDD"/>
    <w:rsid w:val="004046A7"/>
    <w:rsid w:val="004305E7"/>
    <w:rsid w:val="00432A62"/>
    <w:rsid w:val="00435E2C"/>
    <w:rsid w:val="00437B31"/>
    <w:rsid w:val="00441E4D"/>
    <w:rsid w:val="0045299E"/>
    <w:rsid w:val="004537E6"/>
    <w:rsid w:val="00467436"/>
    <w:rsid w:val="00467B6A"/>
    <w:rsid w:val="00474F69"/>
    <w:rsid w:val="00484018"/>
    <w:rsid w:val="00486730"/>
    <w:rsid w:val="004869EF"/>
    <w:rsid w:val="004A038C"/>
    <w:rsid w:val="004D12FB"/>
    <w:rsid w:val="004E1ABC"/>
    <w:rsid w:val="004E784D"/>
    <w:rsid w:val="004F5A0B"/>
    <w:rsid w:val="004F7C76"/>
    <w:rsid w:val="00501E97"/>
    <w:rsid w:val="0051225C"/>
    <w:rsid w:val="00514763"/>
    <w:rsid w:val="0051537E"/>
    <w:rsid w:val="00523FE1"/>
    <w:rsid w:val="00526E6D"/>
    <w:rsid w:val="0054394D"/>
    <w:rsid w:val="00550896"/>
    <w:rsid w:val="00554CE5"/>
    <w:rsid w:val="00561A5F"/>
    <w:rsid w:val="00561EB7"/>
    <w:rsid w:val="00562A18"/>
    <w:rsid w:val="00564179"/>
    <w:rsid w:val="00572996"/>
    <w:rsid w:val="00574418"/>
    <w:rsid w:val="00582B71"/>
    <w:rsid w:val="005916BF"/>
    <w:rsid w:val="00591BF6"/>
    <w:rsid w:val="005978F4"/>
    <w:rsid w:val="005A2929"/>
    <w:rsid w:val="005C7160"/>
    <w:rsid w:val="005D68E4"/>
    <w:rsid w:val="005E1203"/>
    <w:rsid w:val="005E2DD4"/>
    <w:rsid w:val="005E39FF"/>
    <w:rsid w:val="00613421"/>
    <w:rsid w:val="00632A63"/>
    <w:rsid w:val="00636F8E"/>
    <w:rsid w:val="00637B4B"/>
    <w:rsid w:val="00661A67"/>
    <w:rsid w:val="00662567"/>
    <w:rsid w:val="00663886"/>
    <w:rsid w:val="00663D7F"/>
    <w:rsid w:val="006640A1"/>
    <w:rsid w:val="006666B8"/>
    <w:rsid w:val="00674AFE"/>
    <w:rsid w:val="00674C49"/>
    <w:rsid w:val="00681CD8"/>
    <w:rsid w:val="006845C3"/>
    <w:rsid w:val="006C7AC6"/>
    <w:rsid w:val="006D0C6A"/>
    <w:rsid w:val="006D32CB"/>
    <w:rsid w:val="006D4D83"/>
    <w:rsid w:val="006F2C4C"/>
    <w:rsid w:val="007039D0"/>
    <w:rsid w:val="00704C04"/>
    <w:rsid w:val="00706DCF"/>
    <w:rsid w:val="007245F0"/>
    <w:rsid w:val="00724DA8"/>
    <w:rsid w:val="00731A64"/>
    <w:rsid w:val="00750D1A"/>
    <w:rsid w:val="007632DA"/>
    <w:rsid w:val="00763C78"/>
    <w:rsid w:val="00776EAA"/>
    <w:rsid w:val="0078082D"/>
    <w:rsid w:val="00793C09"/>
    <w:rsid w:val="007A3912"/>
    <w:rsid w:val="007A6BDD"/>
    <w:rsid w:val="007B0C82"/>
    <w:rsid w:val="007B5A82"/>
    <w:rsid w:val="007C502C"/>
    <w:rsid w:val="007D0938"/>
    <w:rsid w:val="00801CA6"/>
    <w:rsid w:val="00805EB0"/>
    <w:rsid w:val="00817279"/>
    <w:rsid w:val="008315BF"/>
    <w:rsid w:val="008404EC"/>
    <w:rsid w:val="008419A8"/>
    <w:rsid w:val="0084756C"/>
    <w:rsid w:val="00850C11"/>
    <w:rsid w:val="008627F4"/>
    <w:rsid w:val="00863ABA"/>
    <w:rsid w:val="00882DB7"/>
    <w:rsid w:val="008855D6"/>
    <w:rsid w:val="00891DF4"/>
    <w:rsid w:val="008A4F1F"/>
    <w:rsid w:val="008B6AFF"/>
    <w:rsid w:val="008C0F8D"/>
    <w:rsid w:val="008C1548"/>
    <w:rsid w:val="008C7077"/>
    <w:rsid w:val="008D360E"/>
    <w:rsid w:val="008E478E"/>
    <w:rsid w:val="008F0ADC"/>
    <w:rsid w:val="008F5989"/>
    <w:rsid w:val="0091084D"/>
    <w:rsid w:val="00933179"/>
    <w:rsid w:val="00942BCA"/>
    <w:rsid w:val="00946496"/>
    <w:rsid w:val="009464D9"/>
    <w:rsid w:val="00964A0A"/>
    <w:rsid w:val="00972929"/>
    <w:rsid w:val="00995983"/>
    <w:rsid w:val="009B05E7"/>
    <w:rsid w:val="009B469B"/>
    <w:rsid w:val="009C078E"/>
    <w:rsid w:val="009C68FF"/>
    <w:rsid w:val="009C6D0F"/>
    <w:rsid w:val="009D7606"/>
    <w:rsid w:val="009E3ABB"/>
    <w:rsid w:val="009F7956"/>
    <w:rsid w:val="00A03264"/>
    <w:rsid w:val="00A07A4F"/>
    <w:rsid w:val="00A148D9"/>
    <w:rsid w:val="00A247AD"/>
    <w:rsid w:val="00A3178C"/>
    <w:rsid w:val="00A33284"/>
    <w:rsid w:val="00A53871"/>
    <w:rsid w:val="00A611B0"/>
    <w:rsid w:val="00A929CD"/>
    <w:rsid w:val="00AB1B90"/>
    <w:rsid w:val="00AC2F19"/>
    <w:rsid w:val="00AD33BF"/>
    <w:rsid w:val="00AD3484"/>
    <w:rsid w:val="00AD3B7D"/>
    <w:rsid w:val="00AE565B"/>
    <w:rsid w:val="00AF0F9D"/>
    <w:rsid w:val="00AF2439"/>
    <w:rsid w:val="00B0596A"/>
    <w:rsid w:val="00B20DB2"/>
    <w:rsid w:val="00B213DB"/>
    <w:rsid w:val="00B267E1"/>
    <w:rsid w:val="00B47705"/>
    <w:rsid w:val="00B52105"/>
    <w:rsid w:val="00B564F2"/>
    <w:rsid w:val="00B61306"/>
    <w:rsid w:val="00B662D2"/>
    <w:rsid w:val="00B701BF"/>
    <w:rsid w:val="00B7566E"/>
    <w:rsid w:val="00B813B1"/>
    <w:rsid w:val="00B82DCD"/>
    <w:rsid w:val="00B83195"/>
    <w:rsid w:val="00B85EBA"/>
    <w:rsid w:val="00B87EFF"/>
    <w:rsid w:val="00B96C7B"/>
    <w:rsid w:val="00BB480A"/>
    <w:rsid w:val="00BB49EB"/>
    <w:rsid w:val="00BC0462"/>
    <w:rsid w:val="00BC1705"/>
    <w:rsid w:val="00BD3466"/>
    <w:rsid w:val="00BE0AEF"/>
    <w:rsid w:val="00BE1E21"/>
    <w:rsid w:val="00BF3381"/>
    <w:rsid w:val="00BF3664"/>
    <w:rsid w:val="00BF381F"/>
    <w:rsid w:val="00BF58E8"/>
    <w:rsid w:val="00C03A3E"/>
    <w:rsid w:val="00C0455A"/>
    <w:rsid w:val="00C163C2"/>
    <w:rsid w:val="00C17A71"/>
    <w:rsid w:val="00C2081F"/>
    <w:rsid w:val="00C23D1C"/>
    <w:rsid w:val="00C31B7F"/>
    <w:rsid w:val="00C33A1D"/>
    <w:rsid w:val="00C52687"/>
    <w:rsid w:val="00C6167B"/>
    <w:rsid w:val="00C65E0F"/>
    <w:rsid w:val="00C903DA"/>
    <w:rsid w:val="00C905DB"/>
    <w:rsid w:val="00C95A99"/>
    <w:rsid w:val="00CB5000"/>
    <w:rsid w:val="00CD0D95"/>
    <w:rsid w:val="00CD27C6"/>
    <w:rsid w:val="00CD2989"/>
    <w:rsid w:val="00CF1CBD"/>
    <w:rsid w:val="00D15F9C"/>
    <w:rsid w:val="00D2637D"/>
    <w:rsid w:val="00D26B3C"/>
    <w:rsid w:val="00D300E5"/>
    <w:rsid w:val="00D322EA"/>
    <w:rsid w:val="00D42E19"/>
    <w:rsid w:val="00D44FCD"/>
    <w:rsid w:val="00D47B8B"/>
    <w:rsid w:val="00D553C7"/>
    <w:rsid w:val="00D606DA"/>
    <w:rsid w:val="00D63AC0"/>
    <w:rsid w:val="00D642DC"/>
    <w:rsid w:val="00D66A86"/>
    <w:rsid w:val="00D72968"/>
    <w:rsid w:val="00D7481E"/>
    <w:rsid w:val="00D840E0"/>
    <w:rsid w:val="00D86D13"/>
    <w:rsid w:val="00D927E2"/>
    <w:rsid w:val="00DA20CB"/>
    <w:rsid w:val="00DA2647"/>
    <w:rsid w:val="00DB2CD7"/>
    <w:rsid w:val="00DB64CB"/>
    <w:rsid w:val="00DC0B2C"/>
    <w:rsid w:val="00DC350B"/>
    <w:rsid w:val="00DC616E"/>
    <w:rsid w:val="00DC7A77"/>
    <w:rsid w:val="00DD1543"/>
    <w:rsid w:val="00DD373B"/>
    <w:rsid w:val="00DD6F87"/>
    <w:rsid w:val="00DD7328"/>
    <w:rsid w:val="00E00758"/>
    <w:rsid w:val="00E01ABC"/>
    <w:rsid w:val="00E02126"/>
    <w:rsid w:val="00E02F99"/>
    <w:rsid w:val="00E06816"/>
    <w:rsid w:val="00E3273E"/>
    <w:rsid w:val="00E44779"/>
    <w:rsid w:val="00E44790"/>
    <w:rsid w:val="00E61708"/>
    <w:rsid w:val="00E64539"/>
    <w:rsid w:val="00E94564"/>
    <w:rsid w:val="00E972BD"/>
    <w:rsid w:val="00EA12D0"/>
    <w:rsid w:val="00EA414A"/>
    <w:rsid w:val="00EA4B6F"/>
    <w:rsid w:val="00EA65AD"/>
    <w:rsid w:val="00EB08E0"/>
    <w:rsid w:val="00EC08E6"/>
    <w:rsid w:val="00EC2CBA"/>
    <w:rsid w:val="00EC55EC"/>
    <w:rsid w:val="00EE22F7"/>
    <w:rsid w:val="00EE310A"/>
    <w:rsid w:val="00EE6121"/>
    <w:rsid w:val="00EE6395"/>
    <w:rsid w:val="00F0148C"/>
    <w:rsid w:val="00F1151C"/>
    <w:rsid w:val="00F1502B"/>
    <w:rsid w:val="00F3675A"/>
    <w:rsid w:val="00F45241"/>
    <w:rsid w:val="00F511E6"/>
    <w:rsid w:val="00F55443"/>
    <w:rsid w:val="00F601AB"/>
    <w:rsid w:val="00F60A2C"/>
    <w:rsid w:val="00F8237E"/>
    <w:rsid w:val="00F8483D"/>
    <w:rsid w:val="00F84A0C"/>
    <w:rsid w:val="00F84F9E"/>
    <w:rsid w:val="00F9399E"/>
    <w:rsid w:val="00F94CF0"/>
    <w:rsid w:val="00FB0593"/>
    <w:rsid w:val="00FB1F23"/>
    <w:rsid w:val="00FB339E"/>
    <w:rsid w:val="00FC032D"/>
    <w:rsid w:val="00FC112C"/>
    <w:rsid w:val="00FC522A"/>
    <w:rsid w:val="00FC5425"/>
    <w:rsid w:val="00FE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86A48"/>
  <w15:docId w15:val="{E761A7C9-9603-4EFC-9D05-9357A639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6496"/>
    <w:pPr>
      <w:spacing w:after="200" w:line="276" w:lineRule="auto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qFormat/>
  </w:style>
  <w:style w:type="character" w:customStyle="1" w:styleId="PidipaginaCarattere">
    <w:name w:val="Piè di pagina Carattere"/>
    <w:basedOn w:val="Carpredefinitoparagrafo"/>
    <w:qFormat/>
  </w:style>
  <w:style w:type="character" w:styleId="Rimandocommento">
    <w:name w:val="annotation reference"/>
    <w:basedOn w:val="Carpredefinitoparagrafo"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Pr>
      <w:sz w:val="20"/>
      <w:szCs w:val="20"/>
    </w:rPr>
  </w:style>
  <w:style w:type="character" w:customStyle="1" w:styleId="TestofumettoCarattere">
    <w:name w:val="Testo fumetto Carattere"/>
    <w:basedOn w:val="Carpredefinitoparagrafo"/>
    <w:qFormat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basedOn w:val="TestocommentoCarattere"/>
    <w:qFormat/>
    <w:rPr>
      <w:b/>
      <w:bCs/>
      <w:sz w:val="20"/>
      <w:szCs w:val="20"/>
    </w:r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Paragrafoelenco1">
    <w:name w:val="Paragrafo elenco1"/>
    <w:basedOn w:val="Normale"/>
    <w:qFormat/>
    <w:pPr>
      <w:spacing w:after="0" w:line="240" w:lineRule="auto"/>
      <w:ind w:left="708"/>
    </w:pPr>
    <w:rPr>
      <w:rFonts w:ascii="Times New Roman" w:hAnsi="Times New Roman"/>
      <w:sz w:val="20"/>
      <w:szCs w:val="20"/>
      <w:lang w:eastAsia="it-IT"/>
    </w:rPr>
  </w:style>
  <w:style w:type="paragraph" w:customStyle="1" w:styleId="Default">
    <w:name w:val="Default"/>
    <w:qFormat/>
    <w:pPr>
      <w:textAlignment w:val="baseline"/>
    </w:pPr>
    <w:rPr>
      <w:rFonts w:cs="Calibri"/>
      <w:color w:val="000000"/>
      <w:sz w:val="24"/>
      <w:szCs w:val="24"/>
    </w:rPr>
  </w:style>
  <w:style w:type="paragraph" w:styleId="Testocommento">
    <w:name w:val="annotation text"/>
    <w:basedOn w:val="Normale"/>
    <w:qFormat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paragraph" w:customStyle="1" w:styleId="Corpodeltesto21">
    <w:name w:val="Corpo del testo 21"/>
    <w:basedOn w:val="Normale"/>
    <w:qFormat/>
    <w:pPr>
      <w:tabs>
        <w:tab w:val="left" w:pos="851"/>
      </w:tabs>
      <w:suppressAutoHyphens w:val="0"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0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525</Words>
  <Characters>3130</Characters>
  <Application>Microsoft Office Word</Application>
  <DocSecurity>0</DocSecurity>
  <Lines>149</Lines>
  <Paragraphs>74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Willis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Medini Lodi, Marco</dc:creator>
  <dc:description/>
  <cp:lastModifiedBy>Albanese, Nicola</cp:lastModifiedBy>
  <cp:revision>29</cp:revision>
  <dcterms:created xsi:type="dcterms:W3CDTF">2023-03-20T17:10:00Z</dcterms:created>
  <dcterms:modified xsi:type="dcterms:W3CDTF">2023-09-20T14:52:00Z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47b247-e90e-43a3-9d7b-004f14ae6873_ActionId">
    <vt:lpwstr>17d1ad73-ca15-43dd-b17d-1e49b63d918a</vt:lpwstr>
  </property>
  <property fmtid="{D5CDD505-2E9C-101B-9397-08002B2CF9AE}" pid="3" name="MSIP_Label_d347b247-e90e-43a3-9d7b-004f14ae6873_ContentBits">
    <vt:lpwstr>0</vt:lpwstr>
  </property>
  <property fmtid="{D5CDD505-2E9C-101B-9397-08002B2CF9AE}" pid="4" name="MSIP_Label_d347b247-e90e-43a3-9d7b-004f14ae6873_Enabled">
    <vt:lpwstr>true</vt:lpwstr>
  </property>
  <property fmtid="{D5CDD505-2E9C-101B-9397-08002B2CF9AE}" pid="5" name="MSIP_Label_d347b247-e90e-43a3-9d7b-004f14ae6873_Method">
    <vt:lpwstr>Standard</vt:lpwstr>
  </property>
  <property fmtid="{D5CDD505-2E9C-101B-9397-08002B2CF9AE}" pid="6" name="MSIP_Label_d347b247-e90e-43a3-9d7b-004f14ae6873_Name">
    <vt:lpwstr>d347b247-e90e-43a3-9d7b-004f14ae6873</vt:lpwstr>
  </property>
  <property fmtid="{D5CDD505-2E9C-101B-9397-08002B2CF9AE}" pid="7" name="MSIP_Label_d347b247-e90e-43a3-9d7b-004f14ae6873_SetDate">
    <vt:lpwstr>2021-04-16T09:42:20Z</vt:lpwstr>
  </property>
  <property fmtid="{D5CDD505-2E9C-101B-9397-08002B2CF9AE}" pid="8" name="MSIP_Label_d347b247-e90e-43a3-9d7b-004f14ae6873_SiteId">
    <vt:lpwstr>76e3921f-489b-4b7e-9547-9ea297add9b5</vt:lpwstr>
  </property>
  <property fmtid="{D5CDD505-2E9C-101B-9397-08002B2CF9AE}" pid="9" name="_NewReviewCycle">
    <vt:lpwstr/>
  </property>
</Properties>
</file>